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5" w:type="dxa"/>
        <w:tblLayout w:type="fixed"/>
        <w:tblLook w:val="0000"/>
      </w:tblPr>
      <w:tblGrid>
        <w:gridCol w:w="2493"/>
        <w:gridCol w:w="2683"/>
        <w:gridCol w:w="4490"/>
      </w:tblGrid>
      <w:tr w:rsidR="00AD2C78" w:rsidTr="00E34C40">
        <w:tc>
          <w:tcPr>
            <w:tcW w:w="96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2C78" w:rsidRPr="00834E0E" w:rsidRDefault="00AD2C78" w:rsidP="00E34C40">
            <w:pPr>
              <w:snapToGrid w:val="0"/>
              <w:rPr>
                <w:b/>
                <w:bCs/>
                <w:sz w:val="20"/>
                <w:szCs w:val="20"/>
                <w:lang w:val="ru-RU"/>
              </w:rPr>
            </w:pPr>
            <w:r>
              <w:rPr>
                <w:b/>
                <w:bCs/>
                <w:sz w:val="20"/>
                <w:szCs w:val="20"/>
                <w:lang w:val="sr-Cyrl-CS"/>
              </w:rPr>
              <w:t>Назив предмета: АНЕСТЕЗИЈА И АНАЛГЕЗИЈА</w:t>
            </w:r>
            <w:r w:rsidRPr="00834E0E">
              <w:rPr>
                <w:b/>
                <w:bCs/>
                <w:sz w:val="20"/>
                <w:szCs w:val="20"/>
                <w:lang w:val="ru-RU"/>
              </w:rPr>
              <w:t xml:space="preserve"> </w:t>
            </w:r>
            <w:r>
              <w:rPr>
                <w:b/>
                <w:bCs/>
                <w:sz w:val="20"/>
                <w:szCs w:val="20"/>
                <w:lang w:val="ru-RU"/>
              </w:rPr>
              <w:t>(Медфарм_е05)</w:t>
            </w:r>
          </w:p>
        </w:tc>
      </w:tr>
      <w:tr w:rsidR="00AD2C78" w:rsidTr="00E34C40">
        <w:tc>
          <w:tcPr>
            <w:tcW w:w="96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2C78" w:rsidRDefault="00AD2C78" w:rsidP="008615AE">
            <w:pPr>
              <w:pBdr>
                <w:bottom w:val="single" w:sz="4" w:space="0" w:color="000000"/>
              </w:pBdr>
              <w:snapToGrid w:val="0"/>
              <w:rPr>
                <w:sz w:val="20"/>
                <w:szCs w:val="20"/>
                <w:lang w:val="sr-Latn-CS"/>
              </w:rPr>
            </w:pPr>
            <w:r>
              <w:rPr>
                <w:b/>
                <w:bCs/>
                <w:sz w:val="20"/>
                <w:szCs w:val="20"/>
                <w:lang w:val="sr-Cyrl-CS"/>
              </w:rPr>
              <w:t>Наставник или наставници</w:t>
            </w:r>
            <w:r w:rsidRPr="00834E0E">
              <w:rPr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Pr="00834E0E">
              <w:rPr>
                <w:bCs/>
                <w:sz w:val="20"/>
                <w:szCs w:val="20"/>
                <w:lang w:val="sr-Cyrl-CS"/>
              </w:rPr>
              <w:t>(презиме, средње слово име)</w:t>
            </w:r>
            <w:r>
              <w:rPr>
                <w:b/>
                <w:bCs/>
                <w:sz w:val="20"/>
                <w:szCs w:val="20"/>
                <w:lang w:val="sr-Cyrl-CS"/>
              </w:rPr>
              <w:t xml:space="preserve">: </w:t>
            </w:r>
            <w:r w:rsidRPr="00834E0E">
              <w:rPr>
                <w:b/>
                <w:bCs/>
                <w:sz w:val="20"/>
                <w:szCs w:val="20"/>
                <w:lang w:val="sr-Cyrl-CS"/>
              </w:rPr>
              <w:t>проф. др Соња М Вучковић</w:t>
            </w:r>
            <w:r>
              <w:rPr>
                <w:sz w:val="20"/>
                <w:szCs w:val="20"/>
                <w:lang w:val="sr-Cyrl-CS"/>
              </w:rPr>
              <w:t xml:space="preserve">,  </w:t>
            </w:r>
            <w:r w:rsidR="00B66092">
              <w:rPr>
                <w:sz w:val="20"/>
                <w:szCs w:val="20"/>
                <w:lang w:val="sr-Cyrl-CS"/>
              </w:rPr>
              <w:t>проф. др Милица Ш. Простран</w:t>
            </w:r>
            <w:r w:rsidR="008615AE">
              <w:rPr>
                <w:sz w:val="20"/>
                <w:szCs w:val="20"/>
                <w:lang w:val="sr-Latn-CS"/>
              </w:rPr>
              <w:t>,</w:t>
            </w:r>
            <w:r w:rsidR="00B66092">
              <w:rPr>
                <w:sz w:val="20"/>
                <w:szCs w:val="20"/>
                <w:lang w:val="sr-Latn-CS"/>
              </w:rPr>
              <w:t xml:space="preserve">  </w:t>
            </w:r>
            <w:r w:rsidR="00B66092">
              <w:rPr>
                <w:sz w:val="20"/>
                <w:szCs w:val="20"/>
                <w:lang w:val="sr-Cyrl-CS"/>
              </w:rPr>
              <w:t>доц</w:t>
            </w:r>
            <w:r>
              <w:rPr>
                <w:sz w:val="20"/>
                <w:szCs w:val="20"/>
                <w:lang w:val="sr-Cyrl-CS"/>
              </w:rPr>
              <w:t xml:space="preserve">. др </w:t>
            </w:r>
            <w:r w:rsidR="00F06348">
              <w:rPr>
                <w:sz w:val="20"/>
                <w:szCs w:val="20"/>
                <w:lang w:val="sr-Cyrl-CS"/>
              </w:rPr>
              <w:t xml:space="preserve">Небојша </w:t>
            </w:r>
            <w:r w:rsidR="003F4DE0">
              <w:rPr>
                <w:sz w:val="20"/>
                <w:szCs w:val="20"/>
                <w:lang w:val="sr-Cyrl-CS"/>
              </w:rPr>
              <w:t xml:space="preserve">Г. </w:t>
            </w:r>
            <w:r w:rsidR="00F06348">
              <w:rPr>
                <w:sz w:val="20"/>
                <w:szCs w:val="20"/>
                <w:lang w:val="sr-Cyrl-CS"/>
              </w:rPr>
              <w:t>Лађевић</w:t>
            </w:r>
            <w:r>
              <w:rPr>
                <w:sz w:val="20"/>
                <w:szCs w:val="20"/>
                <w:lang w:val="sr-Cyrl-CS"/>
              </w:rPr>
              <w:t xml:space="preserve">, доц. др Гордана П Влајковић,   доц. др Предраг Д Стевановић, </w:t>
            </w:r>
            <w:r>
              <w:rPr>
                <w:sz w:val="20"/>
                <w:szCs w:val="20"/>
                <w:lang w:val="sr-Latn-CS"/>
              </w:rPr>
              <w:t>Dr sci</w:t>
            </w:r>
            <w:r>
              <w:rPr>
                <w:sz w:val="20"/>
                <w:szCs w:val="20"/>
                <w:lang w:val="sr-Cyrl-CS"/>
              </w:rPr>
              <w:t xml:space="preserve"> Снежана М Бошњак (научни саветник)</w:t>
            </w:r>
            <w:r>
              <w:rPr>
                <w:sz w:val="20"/>
                <w:szCs w:val="20"/>
                <w:lang w:val="sr-Latn-CS"/>
              </w:rPr>
              <w:t>.</w:t>
            </w:r>
          </w:p>
        </w:tc>
      </w:tr>
      <w:tr w:rsidR="00AD2C78" w:rsidTr="00E34C40">
        <w:tc>
          <w:tcPr>
            <w:tcW w:w="96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2C78" w:rsidRDefault="00AD2C78" w:rsidP="00E34C40">
            <w:pPr>
              <w:snapToGrid w:val="0"/>
              <w:rPr>
                <w:sz w:val="20"/>
                <w:szCs w:val="20"/>
                <w:lang w:val="sr-Cyrl-CS"/>
              </w:rPr>
            </w:pPr>
            <w:r>
              <w:rPr>
                <w:b/>
                <w:bCs/>
                <w:sz w:val="20"/>
                <w:szCs w:val="20"/>
                <w:lang w:val="sr-Cyrl-CS"/>
              </w:rPr>
              <w:t xml:space="preserve">Статус предмета: </w:t>
            </w:r>
            <w:r>
              <w:rPr>
                <w:sz w:val="20"/>
                <w:szCs w:val="20"/>
                <w:lang w:val="sr-Cyrl-CS"/>
              </w:rPr>
              <w:t>изборни</w:t>
            </w:r>
          </w:p>
        </w:tc>
      </w:tr>
      <w:tr w:rsidR="00AD2C78" w:rsidTr="00E34C40">
        <w:tc>
          <w:tcPr>
            <w:tcW w:w="96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2C78" w:rsidRDefault="00AD2C78" w:rsidP="00E34C40">
            <w:pPr>
              <w:snapToGrid w:val="0"/>
              <w:rPr>
                <w:b/>
                <w:bCs/>
                <w:sz w:val="20"/>
                <w:szCs w:val="20"/>
                <w:lang w:val="ru-RU"/>
              </w:rPr>
            </w:pPr>
            <w:r>
              <w:rPr>
                <w:b/>
                <w:bCs/>
                <w:sz w:val="20"/>
                <w:szCs w:val="20"/>
                <w:lang w:val="sr-Cyrl-CS"/>
              </w:rPr>
              <w:t>Број ЕСПБ</w:t>
            </w:r>
            <w:r>
              <w:rPr>
                <w:b/>
                <w:bCs/>
                <w:sz w:val="20"/>
                <w:szCs w:val="20"/>
                <w:lang w:val="ru-RU"/>
              </w:rPr>
              <w:t>: 5</w:t>
            </w:r>
          </w:p>
        </w:tc>
      </w:tr>
      <w:tr w:rsidR="00AD2C78" w:rsidTr="00E34C40">
        <w:tc>
          <w:tcPr>
            <w:tcW w:w="96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2C78" w:rsidRDefault="00AD2C78" w:rsidP="00E34C40">
            <w:pPr>
              <w:snapToGrid w:val="0"/>
              <w:rPr>
                <w:sz w:val="20"/>
                <w:szCs w:val="20"/>
                <w:lang w:val="ru-RU"/>
              </w:rPr>
            </w:pPr>
            <w:r>
              <w:rPr>
                <w:b/>
                <w:bCs/>
                <w:sz w:val="20"/>
                <w:szCs w:val="20"/>
                <w:lang w:val="sr-Cyrl-CS"/>
              </w:rPr>
              <w:t>Услов</w:t>
            </w:r>
            <w:r>
              <w:rPr>
                <w:b/>
                <w:bCs/>
                <w:sz w:val="20"/>
                <w:szCs w:val="20"/>
                <w:lang w:val="ru-RU"/>
              </w:rPr>
              <w:t xml:space="preserve">: </w:t>
            </w:r>
            <w:r>
              <w:rPr>
                <w:sz w:val="20"/>
                <w:szCs w:val="20"/>
                <w:lang w:val="ru-RU"/>
              </w:rPr>
              <w:t>уписан трећи семестар докторских студија</w:t>
            </w:r>
          </w:p>
        </w:tc>
      </w:tr>
      <w:tr w:rsidR="00AD2C78" w:rsidTr="00E34C40">
        <w:tc>
          <w:tcPr>
            <w:tcW w:w="96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2C78" w:rsidRDefault="00AD2C78" w:rsidP="00E34C40">
            <w:pPr>
              <w:autoSpaceDE w:val="0"/>
              <w:snapToGrid w:val="0"/>
              <w:rPr>
                <w:b/>
                <w:bCs/>
                <w:sz w:val="20"/>
                <w:szCs w:val="20"/>
                <w:lang w:val="sr-Cyrl-CS"/>
              </w:rPr>
            </w:pPr>
            <w:r>
              <w:rPr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:rsidR="00AD2C78" w:rsidRDefault="00AD2C78" w:rsidP="004B680A">
            <w:pPr>
              <w:autoSpaceDE w:val="0"/>
              <w:rPr>
                <w:bCs/>
                <w:sz w:val="20"/>
                <w:szCs w:val="20"/>
                <w:lang w:val="sr-Cyrl-CS"/>
              </w:rPr>
            </w:pPr>
            <w:r>
              <w:rPr>
                <w:bCs/>
                <w:sz w:val="20"/>
                <w:szCs w:val="20"/>
                <w:lang w:val="sr-Cyrl-CS"/>
              </w:rPr>
              <w:t>Упознавање и разумевање  савремених бихејвиоралних експерименталних модела за испитивање аналгетика и анестетика. Разумевање  путева трансмисије и модулације бола и упознавање са циљним местима деловања лекова</w:t>
            </w:r>
            <w:r w:rsidRPr="005D500B">
              <w:rPr>
                <w:bCs/>
                <w:sz w:val="20"/>
                <w:szCs w:val="20"/>
                <w:lang w:val="sr-Cyrl-CS"/>
              </w:rPr>
              <w:t>. Анализа механиз</w:t>
            </w:r>
            <w:r w:rsidR="004B680A" w:rsidRPr="005D500B">
              <w:rPr>
                <w:bCs/>
                <w:sz w:val="20"/>
                <w:szCs w:val="20"/>
              </w:rPr>
              <w:t>a</w:t>
            </w:r>
            <w:r w:rsidRPr="005D500B">
              <w:rPr>
                <w:bCs/>
                <w:sz w:val="20"/>
                <w:szCs w:val="20"/>
                <w:lang w:val="sr-Cyrl-CS"/>
              </w:rPr>
              <w:t>ма фармаколошких и токсичних дејстава аналгетика и анестетика. Разматрање  принципа савремене рационалне  клиничке примене аналгетика/анестетика  са</w:t>
            </w:r>
            <w:r>
              <w:rPr>
                <w:bCs/>
                <w:sz w:val="20"/>
                <w:szCs w:val="20"/>
                <w:lang w:val="sr-Cyrl-CS"/>
              </w:rPr>
              <w:t xml:space="preserve"> аспекта познавања патофизиолошких механизама хируршког,  канцерског, неуропатког  и инфламаторног бола.  Упознавање са фармакокинетичким и фармакодинамским моделима u TIVA и TCI анестезији. Разумевање и анализа проблема приступа пацијенту са канцерским болом и проблема опиофобије.    </w:t>
            </w:r>
          </w:p>
        </w:tc>
      </w:tr>
      <w:tr w:rsidR="00AD2C78" w:rsidTr="00E34C40">
        <w:tc>
          <w:tcPr>
            <w:tcW w:w="96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2C78" w:rsidRDefault="00AD2C78" w:rsidP="00E34C40">
            <w:pPr>
              <w:snapToGrid w:val="0"/>
              <w:rPr>
                <w:b/>
                <w:bCs/>
                <w:sz w:val="20"/>
                <w:szCs w:val="20"/>
                <w:lang w:val="sr-Cyrl-CS"/>
              </w:rPr>
            </w:pPr>
            <w:r>
              <w:rPr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:rsidR="00AD2C78" w:rsidRDefault="00AD2C78" w:rsidP="00E34C40">
            <w:pPr>
              <w:rPr>
                <w:bCs/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 xml:space="preserve">Стицање најновијих сазнања о патофизиологији бола, </w:t>
            </w:r>
            <w:r>
              <w:rPr>
                <w:bCs/>
                <w:sz w:val="20"/>
                <w:szCs w:val="20"/>
                <w:lang w:val="sr-Cyrl-CS"/>
              </w:rPr>
              <w:t xml:space="preserve">експерименталним моделима за испитивање аналгетика и анестетика и механизмима фармаколошких и токсичних дејстава аналгетика и анестетика. </w:t>
            </w:r>
            <w:r>
              <w:rPr>
                <w:sz w:val="20"/>
                <w:szCs w:val="20"/>
                <w:lang w:val="sr-Cyrl-CS"/>
              </w:rPr>
              <w:t>Развој способности процене и анализе најважнијих</w:t>
            </w:r>
            <w:r>
              <w:rPr>
                <w:bCs/>
                <w:sz w:val="20"/>
                <w:szCs w:val="20"/>
                <w:lang w:val="sr-Cyrl-CS"/>
              </w:rPr>
              <w:t xml:space="preserve">  фармаколошких и токсиколошких параметара </w:t>
            </w:r>
            <w:r>
              <w:rPr>
                <w:sz w:val="20"/>
                <w:szCs w:val="20"/>
                <w:lang w:val="sr-Cyrl-CS"/>
              </w:rPr>
              <w:t xml:space="preserve">у испитивању, открићу и развоју ових група лекова.  Разумевање како најновија фундаментална сазнања из области фармакологије бола и анестезије </w:t>
            </w:r>
            <w:r>
              <w:rPr>
                <w:bCs/>
                <w:sz w:val="20"/>
                <w:szCs w:val="20"/>
                <w:lang w:val="sr-Cyrl-CS"/>
              </w:rPr>
              <w:t>могу да унапреде клиничку примену ових лекова.</w:t>
            </w:r>
          </w:p>
        </w:tc>
      </w:tr>
      <w:tr w:rsidR="00AD2C78" w:rsidTr="00E34C40">
        <w:tc>
          <w:tcPr>
            <w:tcW w:w="96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2C78" w:rsidRDefault="00AD2C78" w:rsidP="00E34C40">
            <w:pPr>
              <w:autoSpaceDE w:val="0"/>
              <w:snapToGrid w:val="0"/>
              <w:rPr>
                <w:b/>
                <w:bCs/>
                <w:sz w:val="20"/>
                <w:szCs w:val="20"/>
                <w:lang w:val="sr-Cyrl-CS"/>
              </w:rPr>
            </w:pPr>
            <w:r>
              <w:rPr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:rsidR="00AD2C78" w:rsidRDefault="005D500B" w:rsidP="008615AE">
            <w:pPr>
              <w:rPr>
                <w:sz w:val="20"/>
                <w:szCs w:val="20"/>
                <w:shd w:val="clear" w:color="auto" w:fill="FFFFFF"/>
              </w:rPr>
            </w:pPr>
            <w:r w:rsidRPr="005D500B">
              <w:rPr>
                <w:sz w:val="20"/>
                <w:szCs w:val="20"/>
                <w:shd w:val="clear" w:color="auto" w:fill="FFFFFF"/>
                <w:lang w:val="sr-Cyrl-CS"/>
              </w:rPr>
              <w:t>Бол: механизми и терапијски циљеви. Експериментални модели бола код животиња и људи</w:t>
            </w:r>
            <w:r w:rsidRPr="005D500B">
              <w:rPr>
                <w:sz w:val="20"/>
                <w:szCs w:val="20"/>
                <w:shd w:val="clear" w:color="auto" w:fill="FFFFFF"/>
              </w:rPr>
              <w:t xml:space="preserve">. </w:t>
            </w:r>
            <w:r w:rsidR="00AD2C78" w:rsidRPr="005D500B">
              <w:rPr>
                <w:sz w:val="20"/>
                <w:szCs w:val="20"/>
                <w:shd w:val="clear" w:color="auto" w:fill="FFFFFF"/>
                <w:lang w:val="sr-Cyrl-CS"/>
              </w:rPr>
              <w:t>Механизми аналгетичког дејства антиепилептика</w:t>
            </w:r>
            <w:r w:rsidR="008D6362">
              <w:rPr>
                <w:sz w:val="20"/>
                <w:szCs w:val="20"/>
                <w:shd w:val="clear" w:color="auto" w:fill="FFFFFF"/>
                <w:lang w:val="sr-Cyrl-CS"/>
              </w:rPr>
              <w:t xml:space="preserve">. </w:t>
            </w:r>
            <w:r w:rsidR="00AD2C78" w:rsidRPr="005D500B">
              <w:rPr>
                <w:sz w:val="20"/>
                <w:szCs w:val="20"/>
                <w:shd w:val="clear" w:color="auto" w:fill="FFFFFF"/>
                <w:lang w:val="sr-Cyrl-CS"/>
              </w:rPr>
              <w:t xml:space="preserve">Новине у истраживању магнезијума. Нежељена дејства </w:t>
            </w:r>
            <w:r w:rsidR="00AD2C78">
              <w:rPr>
                <w:sz w:val="20"/>
                <w:szCs w:val="20"/>
                <w:shd w:val="clear" w:color="auto" w:fill="FFFFFF"/>
                <w:lang w:val="sr-Cyrl-CS"/>
              </w:rPr>
              <w:t>опиоид</w:t>
            </w:r>
            <w:r w:rsidR="00F06348">
              <w:rPr>
                <w:sz w:val="20"/>
                <w:szCs w:val="20"/>
                <w:shd w:val="clear" w:color="auto" w:fill="FFFFFF"/>
                <w:lang w:val="sr-Cyrl-CS"/>
              </w:rPr>
              <w:t>них аналгетика.</w:t>
            </w:r>
            <w:r w:rsidR="008615AE">
              <w:rPr>
                <w:sz w:val="20"/>
                <w:szCs w:val="20"/>
                <w:shd w:val="clear" w:color="auto" w:fill="FFFFFF"/>
                <w:lang w:val="sr-Latn-CS"/>
              </w:rPr>
              <w:t xml:space="preserve"> </w:t>
            </w:r>
            <w:r w:rsidR="008615AE">
              <w:rPr>
                <w:sz w:val="20"/>
                <w:szCs w:val="20"/>
                <w:shd w:val="clear" w:color="auto" w:fill="FFFFFF"/>
                <w:lang w:val="sr-Cyrl-CS"/>
              </w:rPr>
              <w:t>Клиничка примена опиоидних аналгетика</w:t>
            </w:r>
            <w:r w:rsidR="008615AE">
              <w:rPr>
                <w:sz w:val="20"/>
                <w:szCs w:val="20"/>
                <w:shd w:val="clear" w:color="auto" w:fill="FFFFFF"/>
                <w:lang w:val="sr-Latn-CS"/>
              </w:rPr>
              <w:t xml:space="preserve">. </w:t>
            </w:r>
            <w:r w:rsidR="00AD2C78">
              <w:rPr>
                <w:sz w:val="20"/>
                <w:szCs w:val="20"/>
                <w:shd w:val="clear" w:color="auto" w:fill="FFFFFF"/>
                <w:lang w:val="sr-Cyrl-CS"/>
              </w:rPr>
              <w:t xml:space="preserve"> Алергијске реакције на анестетичке лекове. Фармакокинетски и фармакодинамски модели у </w:t>
            </w:r>
            <w:r w:rsidR="00AD2C78">
              <w:rPr>
                <w:sz w:val="20"/>
                <w:szCs w:val="20"/>
                <w:shd w:val="clear" w:color="auto" w:fill="FFFFFF"/>
              </w:rPr>
              <w:t xml:space="preserve">TIVA </w:t>
            </w:r>
            <w:r w:rsidR="00AD2C78">
              <w:rPr>
                <w:sz w:val="20"/>
                <w:szCs w:val="20"/>
                <w:shd w:val="clear" w:color="auto" w:fill="FFFFFF"/>
                <w:lang w:val="sr-Cyrl-CS"/>
              </w:rPr>
              <w:t>и</w:t>
            </w:r>
            <w:r w:rsidR="00AD2C78">
              <w:rPr>
                <w:sz w:val="20"/>
                <w:szCs w:val="20"/>
                <w:shd w:val="clear" w:color="auto" w:fill="FFFFFF"/>
              </w:rPr>
              <w:t xml:space="preserve"> TCI </w:t>
            </w:r>
            <w:r w:rsidR="00AD2C78">
              <w:rPr>
                <w:sz w:val="20"/>
                <w:szCs w:val="20"/>
                <w:shd w:val="clear" w:color="auto" w:fill="FFFFFF"/>
                <w:lang w:val="sr-Cyrl-CS"/>
              </w:rPr>
              <w:t>анестезији</w:t>
            </w:r>
            <w:r w:rsidR="00AD2C78">
              <w:rPr>
                <w:sz w:val="20"/>
                <w:szCs w:val="20"/>
                <w:shd w:val="clear" w:color="auto" w:fill="FFFFFF"/>
              </w:rPr>
              <w:t>.</w:t>
            </w:r>
            <w:r w:rsidR="00AD2C78">
              <w:rPr>
                <w:sz w:val="20"/>
                <w:szCs w:val="20"/>
                <w:shd w:val="clear" w:color="auto" w:fill="FFFFFF"/>
                <w:lang w:val="sr-Cyrl-CS"/>
              </w:rPr>
              <w:t xml:space="preserve">  Приступ болеснику са канцерским болом и</w:t>
            </w:r>
            <w:r w:rsidR="00AD2C78">
              <w:rPr>
                <w:sz w:val="20"/>
                <w:szCs w:val="20"/>
                <w:shd w:val="clear" w:color="auto" w:fill="FFFFFF"/>
              </w:rPr>
              <w:t xml:space="preserve"> </w:t>
            </w:r>
            <w:r w:rsidR="00AD2C78">
              <w:rPr>
                <w:sz w:val="20"/>
                <w:szCs w:val="20"/>
                <w:shd w:val="clear" w:color="auto" w:fill="FFFFFF"/>
                <w:lang w:val="sr-Cyrl-CS"/>
              </w:rPr>
              <w:t>опиофобија као баријера лечењу бола.</w:t>
            </w:r>
            <w:r w:rsidR="00AD2C78">
              <w:rPr>
                <w:sz w:val="20"/>
                <w:szCs w:val="20"/>
                <w:shd w:val="clear" w:color="auto" w:fill="FFFFFF"/>
              </w:rPr>
              <w:t xml:space="preserve"> </w:t>
            </w:r>
          </w:p>
        </w:tc>
      </w:tr>
      <w:tr w:rsidR="00AD2C78" w:rsidTr="00E34C40">
        <w:tc>
          <w:tcPr>
            <w:tcW w:w="96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2C78" w:rsidRDefault="00AD2C78" w:rsidP="00E34C40">
            <w:pPr>
              <w:snapToGrid w:val="0"/>
              <w:rPr>
                <w:b/>
                <w:bCs/>
                <w:sz w:val="20"/>
                <w:szCs w:val="20"/>
                <w:lang w:val="sr-Cyrl-CS"/>
              </w:rPr>
            </w:pPr>
            <w:r>
              <w:rPr>
                <w:b/>
                <w:bCs/>
                <w:sz w:val="20"/>
                <w:szCs w:val="20"/>
                <w:lang w:val="sr-Cyrl-CS"/>
              </w:rPr>
              <w:t xml:space="preserve">Препоручена литература </w:t>
            </w:r>
          </w:p>
          <w:p w:rsidR="00AD2C78" w:rsidRDefault="00AD2C78" w:rsidP="00E34C40">
            <w:pPr>
              <w:rPr>
                <w:bCs/>
                <w:sz w:val="20"/>
                <w:szCs w:val="20"/>
                <w:lang w:val="sr-Cyrl-CS"/>
              </w:rPr>
            </w:pPr>
            <w:r>
              <w:rPr>
                <w:bCs/>
                <w:sz w:val="20"/>
                <w:szCs w:val="20"/>
                <w:lang w:val="sr-Cyrl-CS"/>
              </w:rPr>
              <w:t xml:space="preserve">1) </w:t>
            </w:r>
            <w:r w:rsidRPr="007A7A06">
              <w:rPr>
                <w:bCs/>
                <w:sz w:val="20"/>
                <w:szCs w:val="20"/>
                <w:lang w:val="sr-Latn-CS"/>
              </w:rPr>
              <w:t>McMahon S, Martin K, Tracey I, Turk D. Wall and Melzack's Textbook of Pain. 6th ed. Philadelphia</w:t>
            </w:r>
            <w:r>
              <w:rPr>
                <w:bCs/>
                <w:sz w:val="20"/>
                <w:szCs w:val="20"/>
                <w:lang w:val="sr-Latn-CS"/>
              </w:rPr>
              <w:t>, PA: Elsevier/ Saunders; 2013.</w:t>
            </w:r>
            <w:r>
              <w:rPr>
                <w:bCs/>
                <w:sz w:val="20"/>
                <w:szCs w:val="20"/>
                <w:lang w:val="sr-Cyrl-CS"/>
              </w:rPr>
              <w:t xml:space="preserve"> </w:t>
            </w:r>
            <w:r>
              <w:rPr>
                <w:bCs/>
                <w:sz w:val="20"/>
                <w:szCs w:val="20"/>
                <w:lang w:val="sr-Latn-CS"/>
              </w:rPr>
              <w:t xml:space="preserve">2) </w:t>
            </w:r>
            <w:r w:rsidRPr="002459A8">
              <w:rPr>
                <w:bCs/>
                <w:sz w:val="20"/>
                <w:szCs w:val="20"/>
                <w:lang w:val="sr-Cyrl-CS"/>
              </w:rPr>
              <w:t>Beaulieu, P., Lussier, D., Porreca, F., and Dickenson, A.H. Pharmacology of Pain.  IASP Press, Seattle, WA, 2010</w:t>
            </w:r>
            <w:r>
              <w:rPr>
                <w:bCs/>
                <w:sz w:val="20"/>
                <w:szCs w:val="20"/>
                <w:lang w:val="sr-Latn-CS"/>
              </w:rPr>
              <w:t>.</w:t>
            </w:r>
            <w:r>
              <w:rPr>
                <w:bCs/>
                <w:sz w:val="20"/>
                <w:szCs w:val="20"/>
                <w:lang w:val="sr-Cyrl-CS"/>
              </w:rPr>
              <w:t xml:space="preserve"> 3) Miller’s Anesthesia, 7th </w:t>
            </w:r>
            <w:r>
              <w:rPr>
                <w:bCs/>
                <w:sz w:val="20"/>
                <w:szCs w:val="20"/>
              </w:rPr>
              <w:t>ed.</w:t>
            </w:r>
            <w:r>
              <w:rPr>
                <w:bCs/>
                <w:sz w:val="20"/>
                <w:szCs w:val="20"/>
                <w:lang w:val="sr-Cyrl-CS"/>
              </w:rPr>
              <w:t xml:space="preserve"> Miller RD, Eriksson LI, Fleisher LA, Wiener-Kronish JP, Young WL,</w:t>
            </w:r>
            <w:r>
              <w:rPr>
                <w:bCs/>
                <w:sz w:val="20"/>
                <w:szCs w:val="20"/>
              </w:rPr>
              <w:t xml:space="preserve"> Eds.,</w:t>
            </w:r>
            <w:r>
              <w:rPr>
                <w:bCs/>
                <w:sz w:val="20"/>
                <w:szCs w:val="20"/>
                <w:lang w:val="sr-Cyrl-CS"/>
              </w:rPr>
              <w:t xml:space="preserve"> Churchill Livingstone, Philadelphia</w:t>
            </w:r>
            <w:r>
              <w:rPr>
                <w:bCs/>
                <w:sz w:val="20"/>
                <w:szCs w:val="20"/>
              </w:rPr>
              <w:t>,</w:t>
            </w:r>
            <w:r>
              <w:rPr>
                <w:bCs/>
                <w:sz w:val="20"/>
                <w:szCs w:val="20"/>
                <w:lang w:val="sr-Cyrl-CS"/>
              </w:rPr>
              <w:t xml:space="preserve"> 2009. </w:t>
            </w:r>
          </w:p>
        </w:tc>
      </w:tr>
      <w:tr w:rsidR="00AD2C78" w:rsidTr="00E34C40">
        <w:tc>
          <w:tcPr>
            <w:tcW w:w="2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78" w:rsidRDefault="00AD2C78" w:rsidP="00E34C40">
            <w:pPr>
              <w:snapToGrid w:val="0"/>
              <w:rPr>
                <w:sz w:val="20"/>
                <w:szCs w:val="20"/>
                <w:lang w:val="sr-Latn-CS"/>
              </w:rPr>
            </w:pPr>
            <w:r>
              <w:rPr>
                <w:bCs/>
                <w:sz w:val="20"/>
                <w:szCs w:val="20"/>
                <w:lang w:val="sr-Cyrl-CS"/>
              </w:rPr>
              <w:t xml:space="preserve">Број часова </w:t>
            </w:r>
            <w:r>
              <w:rPr>
                <w:sz w:val="20"/>
                <w:szCs w:val="20"/>
                <w:lang w:val="sr-Cyrl-CS"/>
              </w:rPr>
              <w:t xml:space="preserve"> активне наставе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sr-Latn-CS"/>
              </w:rPr>
              <w:t xml:space="preserve"> 2</w:t>
            </w:r>
          </w:p>
        </w:tc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78" w:rsidRDefault="00AD2C78" w:rsidP="00E34C40">
            <w:pPr>
              <w:snapToGrid w:val="0"/>
              <w:rPr>
                <w:sz w:val="20"/>
                <w:szCs w:val="20"/>
                <w:lang w:val="sr-Cyrl-CS"/>
              </w:rPr>
            </w:pPr>
            <w:proofErr w:type="spellStart"/>
            <w:r>
              <w:rPr>
                <w:sz w:val="20"/>
                <w:szCs w:val="20"/>
              </w:rPr>
              <w:t>предавања</w:t>
            </w:r>
            <w:proofErr w:type="spellEnd"/>
            <w:r>
              <w:rPr>
                <w:sz w:val="20"/>
                <w:szCs w:val="20"/>
                <w:lang w:val="sr-Cyrl-CS"/>
              </w:rPr>
              <w:t>:</w:t>
            </w:r>
          </w:p>
          <w:p w:rsidR="00AD2C78" w:rsidRDefault="00AD2C78" w:rsidP="00E34C40">
            <w:pPr>
              <w:snapToGrid w:val="0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2</w:t>
            </w:r>
          </w:p>
        </w:tc>
        <w:tc>
          <w:tcPr>
            <w:tcW w:w="4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2C78" w:rsidRDefault="00AD2C78" w:rsidP="00E34C40">
            <w:pPr>
              <w:snapToGrid w:val="0"/>
              <w:rPr>
                <w:sz w:val="20"/>
                <w:szCs w:val="20"/>
                <w:lang w:val="ru-RU"/>
              </w:rPr>
            </w:pPr>
            <w:proofErr w:type="spellStart"/>
            <w:r>
              <w:rPr>
                <w:sz w:val="20"/>
                <w:szCs w:val="20"/>
              </w:rPr>
              <w:t>Студијски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истраживачки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рад</w:t>
            </w:r>
            <w:proofErr w:type="spellEnd"/>
            <w:r>
              <w:rPr>
                <w:sz w:val="20"/>
                <w:szCs w:val="20"/>
                <w:lang w:val="ru-RU"/>
              </w:rPr>
              <w:t xml:space="preserve">: </w:t>
            </w:r>
          </w:p>
          <w:p w:rsidR="00AD2C78" w:rsidRDefault="00AD2C78" w:rsidP="00E34C40">
            <w:pPr>
              <w:rPr>
                <w:bCs/>
                <w:sz w:val="20"/>
                <w:szCs w:val="20"/>
                <w:lang w:val="sr-Cyrl-CS"/>
              </w:rPr>
            </w:pPr>
            <w:r>
              <w:rPr>
                <w:bCs/>
                <w:sz w:val="20"/>
                <w:szCs w:val="20"/>
                <w:lang w:val="sr-Cyrl-CS"/>
              </w:rPr>
              <w:t>6</w:t>
            </w:r>
          </w:p>
        </w:tc>
      </w:tr>
      <w:tr w:rsidR="00AD2C78" w:rsidTr="00E34C40">
        <w:tc>
          <w:tcPr>
            <w:tcW w:w="96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2C78" w:rsidRDefault="00AD2C78" w:rsidP="00E34C40">
            <w:pPr>
              <w:snapToGrid w:val="0"/>
              <w:rPr>
                <w:b/>
                <w:bCs/>
                <w:sz w:val="20"/>
                <w:szCs w:val="20"/>
                <w:lang w:val="sr-Cyrl-CS"/>
              </w:rPr>
            </w:pPr>
            <w:r>
              <w:rPr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:rsidR="00AD2C78" w:rsidRDefault="00AD2C78" w:rsidP="00E34C40">
            <w:pPr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контакт часови, семинари</w:t>
            </w:r>
          </w:p>
        </w:tc>
      </w:tr>
      <w:tr w:rsidR="00AD2C78" w:rsidRPr="00834E0E" w:rsidTr="00E34C40">
        <w:tc>
          <w:tcPr>
            <w:tcW w:w="96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2C78" w:rsidRDefault="00AD2C78" w:rsidP="00E34C40">
            <w:pPr>
              <w:autoSpaceDE w:val="0"/>
              <w:snapToGrid w:val="0"/>
              <w:jc w:val="center"/>
              <w:rPr>
                <w:bCs/>
                <w:sz w:val="20"/>
                <w:szCs w:val="20"/>
                <w:lang w:val="sr-Cyrl-CS"/>
              </w:rPr>
            </w:pPr>
            <w:r>
              <w:rPr>
                <w:b/>
                <w:bCs/>
                <w:sz w:val="20"/>
                <w:szCs w:val="20"/>
                <w:lang w:val="sr-Cyrl-CS"/>
              </w:rPr>
              <w:t>Оцена  знања (максимални број поена 100)</w:t>
            </w:r>
            <w:r>
              <w:rPr>
                <w:bCs/>
                <w:sz w:val="20"/>
                <w:szCs w:val="20"/>
                <w:lang w:val="sr-Cyrl-CS"/>
              </w:rPr>
              <w:t>.</w:t>
            </w:r>
          </w:p>
          <w:p w:rsidR="00AD2C78" w:rsidRDefault="00AD2C78" w:rsidP="00E34C40">
            <w:pPr>
              <w:autoSpaceDE w:val="0"/>
              <w:snapToGrid w:val="0"/>
              <w:jc w:val="center"/>
              <w:rPr>
                <w:bCs/>
                <w:sz w:val="20"/>
                <w:szCs w:val="20"/>
                <w:lang w:val="sr-Cyrl-CS"/>
              </w:rPr>
            </w:pPr>
            <w:r>
              <w:rPr>
                <w:bCs/>
                <w:sz w:val="20"/>
                <w:szCs w:val="20"/>
                <w:lang w:val="sr-Cyrl-CS"/>
              </w:rPr>
              <w:t>Формира се на основу збирa активног учешћа у припреми и извођењу семинара (30%), редовног и активног похађања наставе (15%) и завршног писменог теста (55%).</w:t>
            </w:r>
          </w:p>
        </w:tc>
      </w:tr>
    </w:tbl>
    <w:p w:rsidR="00E46FC1" w:rsidRDefault="00E46FC1"/>
    <w:sectPr w:rsidR="00E46FC1" w:rsidSect="00E46FC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AD2C78"/>
    <w:rsid w:val="00227712"/>
    <w:rsid w:val="00256250"/>
    <w:rsid w:val="002F207D"/>
    <w:rsid w:val="003B012A"/>
    <w:rsid w:val="003F4DE0"/>
    <w:rsid w:val="004B680A"/>
    <w:rsid w:val="005D500B"/>
    <w:rsid w:val="00605FB4"/>
    <w:rsid w:val="00613A97"/>
    <w:rsid w:val="008615AE"/>
    <w:rsid w:val="008D6362"/>
    <w:rsid w:val="008E2D8E"/>
    <w:rsid w:val="00AD2C78"/>
    <w:rsid w:val="00B66092"/>
    <w:rsid w:val="00E46FC1"/>
    <w:rsid w:val="00F06348"/>
    <w:rsid w:val="00F669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2C7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410</Words>
  <Characters>2341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12</cp:revision>
  <dcterms:created xsi:type="dcterms:W3CDTF">2015-02-18T11:13:00Z</dcterms:created>
  <dcterms:modified xsi:type="dcterms:W3CDTF">2015-02-23T09:30:00Z</dcterms:modified>
</cp:coreProperties>
</file>